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99" w:rsidRDefault="00060299" w:rsidP="00060299">
      <w:pPr>
        <w:pStyle w:val="Nincstrkz"/>
        <w:jc w:val="center"/>
        <w:rPr>
          <w:rFonts w:ascii="Brandon Text Regular" w:hAnsi="Brandon Text Regular"/>
          <w:sz w:val="30"/>
        </w:rPr>
      </w:pPr>
      <w:r w:rsidRPr="00060299">
        <w:rPr>
          <w:rFonts w:ascii="Brandon Text Regular" w:hAnsi="Brandon Text Regular"/>
          <w:sz w:val="30"/>
        </w:rPr>
        <w:t>A muzeális intézmények látogatóit megillető kedvezmények</w:t>
      </w:r>
    </w:p>
    <w:p w:rsidR="00060299" w:rsidRDefault="00060299" w:rsidP="00060299">
      <w:pPr>
        <w:pStyle w:val="Nincstrkz"/>
        <w:jc w:val="center"/>
        <w:rPr>
          <w:rFonts w:ascii="Brandon Text Regular" w:hAnsi="Brandon Text Regular"/>
          <w:sz w:val="18"/>
        </w:rPr>
      </w:pPr>
    </w:p>
    <w:p w:rsidR="00060299" w:rsidRPr="00060299" w:rsidRDefault="001F336D" w:rsidP="00060299">
      <w:pPr>
        <w:pStyle w:val="Nincstrkz"/>
        <w:jc w:val="center"/>
        <w:rPr>
          <w:rFonts w:ascii="Brandon Text Regular" w:hAnsi="Brandon Text Regular"/>
          <w:sz w:val="18"/>
        </w:rPr>
      </w:pPr>
      <w:r>
        <w:rPr>
          <w:rFonts w:ascii="Brandon Text Regular" w:hAnsi="Brandon Text Regular"/>
          <w:sz w:val="18"/>
        </w:rPr>
        <w:t>2017.</w:t>
      </w:r>
      <w:bookmarkStart w:id="0" w:name="_GoBack"/>
      <w:bookmarkEnd w:id="0"/>
    </w:p>
    <w:p w:rsidR="00060299" w:rsidRDefault="00060299" w:rsidP="00060299">
      <w:pPr>
        <w:pStyle w:val="Nincstrkz"/>
        <w:jc w:val="center"/>
        <w:rPr>
          <w:rFonts w:ascii="Brandon Text Regular" w:hAnsi="Brandon Text Regular"/>
        </w:rPr>
      </w:pPr>
    </w:p>
    <w:p w:rsidR="00060299" w:rsidRDefault="00060299" w:rsidP="00060299">
      <w:pPr>
        <w:pStyle w:val="Nincstrkz"/>
        <w:jc w:val="center"/>
        <w:rPr>
          <w:rFonts w:ascii="Brandon Text Regular" w:hAnsi="Brandon Text Regular"/>
        </w:rPr>
      </w:pPr>
    </w:p>
    <w:p w:rsidR="00060299" w:rsidRDefault="00060299" w:rsidP="00060299">
      <w:pPr>
        <w:pStyle w:val="Nincstrkz"/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 xml:space="preserve">A </w:t>
      </w:r>
      <w:r>
        <w:rPr>
          <w:rFonts w:ascii="Brandon Text Regular" w:hAnsi="Brandon Text Regular"/>
          <w:i/>
          <w:iCs/>
        </w:rPr>
        <w:t xml:space="preserve">muzeális intézmények látogatóit megillető kedvezményekről </w:t>
      </w:r>
      <w:r>
        <w:rPr>
          <w:rFonts w:ascii="Brandon Text Regular" w:hAnsi="Brandon Text Regular"/>
        </w:rPr>
        <w:t>szóló 194/2000. (XI. 24.) Kormányrendelet szerint a következő látogatókat illetik meg az alábbi kedvezmények. A Kormányrendelet hatálya kiterjed az Eszterháza Kulturális, Kutató- és Fesztiválközpontra is, tehát az intézmény jegyekre és kedvezményekre vonatkozó szabályainak meg kell felelniük az alábbiakban meghatározottaknak.</w:t>
      </w:r>
    </w:p>
    <w:p w:rsidR="00060299" w:rsidRDefault="00060299" w:rsidP="00060299">
      <w:pPr>
        <w:pStyle w:val="Nincstrkz"/>
        <w:jc w:val="both"/>
        <w:rPr>
          <w:rFonts w:ascii="Brandon Text Regular" w:hAnsi="Brandon Text Regular"/>
        </w:rPr>
      </w:pPr>
    </w:p>
    <w:p w:rsidR="00060299" w:rsidRDefault="00060299" w:rsidP="00060299">
      <w:pPr>
        <w:pStyle w:val="Nincstrkz"/>
        <w:numPr>
          <w:ilvl w:val="0"/>
          <w:numId w:val="1"/>
        </w:numPr>
        <w:ind w:left="284" w:hanging="284"/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Díjtalanul látogathatja a muzeális intézmények állandó és időszaki kiállításait az EGT-állampolgár (tehát az Európai Unió, Izland, Liechtenstein és Norvégia állampolgárai), amennyiben:</w:t>
      </w:r>
    </w:p>
    <w:p w:rsidR="00060299" w:rsidRDefault="00060299" w:rsidP="00060299">
      <w:pPr>
        <w:pStyle w:val="Nincstrkz"/>
        <w:numPr>
          <w:ilvl w:val="0"/>
          <w:numId w:val="2"/>
        </w:numPr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6. életévét be nem töltött kiskorú;</w:t>
      </w:r>
    </w:p>
    <w:p w:rsidR="00060299" w:rsidRDefault="00060299" w:rsidP="00060299">
      <w:pPr>
        <w:pStyle w:val="Nincstrkz"/>
        <w:numPr>
          <w:ilvl w:val="0"/>
          <w:numId w:val="2"/>
        </w:numPr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fogyatékos személy (a kedvezményre való jogosultságát bármely, erre vonatkozó igazolással vagy igazolvánnyal igazolhatja, pl.: MVGYOSZ, SINOSZ arcképes igazolványa; fogyatékossági támogatással kapcsolatos hatósági igazolvány; hadigondozási igazolvány; MÁK, ONYF erre vonatkozó igazolványa, stb.);</w:t>
      </w:r>
    </w:p>
    <w:p w:rsidR="00060299" w:rsidRDefault="00060299" w:rsidP="00060299">
      <w:pPr>
        <w:pStyle w:val="Nincstrkz"/>
        <w:numPr>
          <w:ilvl w:val="0"/>
          <w:numId w:val="2"/>
        </w:numPr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fogyatékos személyt kísérő legfeljebb egy fő;</w:t>
      </w:r>
    </w:p>
    <w:p w:rsidR="00060299" w:rsidRDefault="00060299" w:rsidP="00060299">
      <w:pPr>
        <w:pStyle w:val="Nincstrkz"/>
        <w:numPr>
          <w:ilvl w:val="0"/>
          <w:numId w:val="2"/>
        </w:numPr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a miniszter által kiadott szakmai belépővel rendelkezik;</w:t>
      </w:r>
    </w:p>
    <w:p w:rsidR="00060299" w:rsidRDefault="00060299" w:rsidP="00060299">
      <w:pPr>
        <w:pStyle w:val="Nincstrkz"/>
        <w:numPr>
          <w:ilvl w:val="0"/>
          <w:numId w:val="2"/>
        </w:numPr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 xml:space="preserve">legalább 400 fős taglétszámmal rendelkező, országos hatáskörű közgyűjteményi szakmai szervezet tagja (pl.: </w:t>
      </w:r>
      <w:proofErr w:type="spellStart"/>
      <w:r>
        <w:rPr>
          <w:rFonts w:ascii="Brandon Text Regular" w:hAnsi="Brandon Text Regular"/>
        </w:rPr>
        <w:t>Pulszky</w:t>
      </w:r>
      <w:proofErr w:type="spellEnd"/>
      <w:r>
        <w:rPr>
          <w:rFonts w:ascii="Brandon Text Regular" w:hAnsi="Brandon Text Regular"/>
        </w:rPr>
        <w:t xml:space="preserve"> Társaság, Magyar Múzeumi Egyesület, Magyar Könyvtárosok Egyesülete, Magyar Levéltárosok Egyesülete; névre szóló tagkártyával rendelkeznek);</w:t>
      </w:r>
    </w:p>
    <w:p w:rsidR="00060299" w:rsidRDefault="00060299" w:rsidP="00060299">
      <w:pPr>
        <w:pStyle w:val="Nincstrkz"/>
        <w:numPr>
          <w:ilvl w:val="0"/>
          <w:numId w:val="2"/>
        </w:numPr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közoktatásban dolgozó pedagógus (a kedvezményre való jogosultságát pedagógusigazolvánnyal igazolja);</w:t>
      </w:r>
    </w:p>
    <w:p w:rsidR="00060299" w:rsidRDefault="00060299" w:rsidP="00060299">
      <w:pPr>
        <w:pStyle w:val="Nincstrkz"/>
        <w:numPr>
          <w:ilvl w:val="0"/>
          <w:numId w:val="2"/>
        </w:numPr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a 70. életévét betöltötte (személyi igazolvány, útlevél, jogosítvány, stb.)</w:t>
      </w:r>
    </w:p>
    <w:p w:rsidR="00060299" w:rsidRDefault="00060299" w:rsidP="00060299">
      <w:pPr>
        <w:pStyle w:val="Nincstrkz"/>
        <w:jc w:val="both"/>
        <w:rPr>
          <w:rFonts w:ascii="Brandon Text Regular" w:hAnsi="Brandon Text Regular"/>
        </w:rPr>
      </w:pPr>
    </w:p>
    <w:p w:rsidR="00060299" w:rsidRDefault="00060299" w:rsidP="00060299">
      <w:pPr>
        <w:pStyle w:val="Nincstrkz"/>
        <w:numPr>
          <w:ilvl w:val="0"/>
          <w:numId w:val="1"/>
        </w:numPr>
        <w:ind w:left="284" w:hanging="284"/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Díjtalanul látogathatja a muzeális intézmények állandó kiállításait az EGT-állampolgár minden hónap egyik hétvégéjének a muzeális intézmény által meghatározott napján, amennyiben:</w:t>
      </w:r>
    </w:p>
    <w:p w:rsidR="00060299" w:rsidRDefault="00060299" w:rsidP="00060299">
      <w:pPr>
        <w:pStyle w:val="Nincstrkz"/>
        <w:numPr>
          <w:ilvl w:val="0"/>
          <w:numId w:val="3"/>
        </w:numPr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a 26. életévét még nem töltötte be (személyi igazolvány, útlevél, jogosítvány, stb.);</w:t>
      </w:r>
    </w:p>
    <w:p w:rsidR="00060299" w:rsidRDefault="00060299" w:rsidP="00060299">
      <w:pPr>
        <w:pStyle w:val="Nincstrkz"/>
        <w:numPr>
          <w:ilvl w:val="0"/>
          <w:numId w:val="3"/>
        </w:numPr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18 év alatti személyt kísérő legfeljebb két fő közeli hozzátartozó (házastárs; egyenes ágbeli rokon; örökbefogadott; mostoha- és nevelt gyermek; örökbefogadó-, mostoha- és nevelőszülő; testvér)</w:t>
      </w:r>
    </w:p>
    <w:p w:rsidR="00060299" w:rsidRDefault="00060299" w:rsidP="00060299">
      <w:pPr>
        <w:pStyle w:val="Nincstrkz"/>
        <w:jc w:val="both"/>
        <w:rPr>
          <w:rFonts w:ascii="Brandon Text Regular" w:hAnsi="Brandon Text Regular"/>
        </w:rPr>
      </w:pPr>
    </w:p>
    <w:p w:rsidR="00060299" w:rsidRDefault="00060299" w:rsidP="00060299">
      <w:pPr>
        <w:pStyle w:val="Nincstrkz"/>
        <w:numPr>
          <w:ilvl w:val="0"/>
          <w:numId w:val="1"/>
        </w:numPr>
        <w:ind w:left="284" w:hanging="284"/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A muzeális intézmények állandó és időszaki kiállításait 50%-os kedvezményes belépődíj fizetésével látogathatja az EGT-állampolgár:</w:t>
      </w:r>
    </w:p>
    <w:p w:rsidR="00060299" w:rsidRDefault="00060299" w:rsidP="00060299">
      <w:pPr>
        <w:pStyle w:val="Nincstrkz"/>
        <w:numPr>
          <w:ilvl w:val="0"/>
          <w:numId w:val="4"/>
        </w:numPr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a 6. életévének betöltésétől 26. életévének betöltéséig (személyi igazolvány, útlevél, jogosítvány, stb.);</w:t>
      </w:r>
    </w:p>
    <w:p w:rsidR="00060299" w:rsidRDefault="00060299" w:rsidP="00060299">
      <w:pPr>
        <w:pStyle w:val="Nincstrkz"/>
        <w:numPr>
          <w:ilvl w:val="0"/>
          <w:numId w:val="4"/>
        </w:numPr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62 év felett (személyi igazolvány, útlevél, jogosítvány, stb.);</w:t>
      </w:r>
    </w:p>
    <w:p w:rsidR="00060299" w:rsidRDefault="00060299" w:rsidP="00060299">
      <w:pPr>
        <w:pStyle w:val="Nincstrkz"/>
        <w:numPr>
          <w:ilvl w:val="0"/>
          <w:numId w:val="4"/>
        </w:numPr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legalább két, 18 év alatti személyt kísérő legfeljebb két fő közeli hozzátartozó (amennyiben a fenti 2/b. pontban meghatározott díjtalan látogatás lehetősége nem áll fenn)</w:t>
      </w:r>
    </w:p>
    <w:p w:rsidR="00060299" w:rsidRDefault="00060299" w:rsidP="00060299">
      <w:pPr>
        <w:pStyle w:val="Nincstrkz"/>
        <w:jc w:val="both"/>
        <w:rPr>
          <w:rFonts w:ascii="Brandon Text Regular" w:hAnsi="Brandon Text Regular"/>
        </w:rPr>
      </w:pPr>
    </w:p>
    <w:p w:rsidR="00060299" w:rsidRDefault="00060299" w:rsidP="00060299">
      <w:pPr>
        <w:pStyle w:val="Nincstrkz"/>
        <w:numPr>
          <w:ilvl w:val="0"/>
          <w:numId w:val="1"/>
        </w:numPr>
        <w:ind w:left="284" w:hanging="284"/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Magyarország nemzeti ünnepein (március 15</w:t>
      </w:r>
      <w:proofErr w:type="gramStart"/>
      <w:r>
        <w:rPr>
          <w:rFonts w:ascii="Brandon Text Regular" w:hAnsi="Brandon Text Regular"/>
        </w:rPr>
        <w:t>.,</w:t>
      </w:r>
      <w:proofErr w:type="gramEnd"/>
      <w:r>
        <w:rPr>
          <w:rFonts w:ascii="Brandon Text Regular" w:hAnsi="Brandon Text Regular"/>
        </w:rPr>
        <w:t xml:space="preserve"> augusztus 20., október 23.) állampolgárságra való tekintet nélkül a muzeális intézmények kiállításai díjtalanul látogathatók.</w:t>
      </w:r>
    </w:p>
    <w:p w:rsidR="00060299" w:rsidRDefault="00060299" w:rsidP="00060299">
      <w:pPr>
        <w:pStyle w:val="Nincstrkz"/>
        <w:jc w:val="both"/>
        <w:rPr>
          <w:rFonts w:ascii="Brandon Text Regular" w:hAnsi="Brandon Text Regular"/>
        </w:rPr>
      </w:pPr>
    </w:p>
    <w:p w:rsidR="00060299" w:rsidRDefault="00060299" w:rsidP="00060299">
      <w:pPr>
        <w:pStyle w:val="Nincstrkz"/>
        <w:numPr>
          <w:ilvl w:val="0"/>
          <w:numId w:val="1"/>
        </w:numPr>
        <w:ind w:left="284" w:hanging="284"/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A kultúráért felelős miniszter (jelenleg az emberi erőforrások minisztere) – az intézmény kérésére – az állami kiállítási garanciával megvalósuló (olyan kiállítások esetén, amelyek megrendezéséhez kiemelkedő kulturális érdek fűződik, az állam jogosult garanciát vállalni a kiállítási tárgyakban bekövetkezett károk megtérítéséért), legfeljebb egy évig tartó időszaki kiállítások esetében a kedvezmények, illetve kedvezményezettek körét a fentiekben foglaltaknál szűkebb körben is megállapíthatja.</w:t>
      </w:r>
    </w:p>
    <w:p w:rsidR="00060299" w:rsidRDefault="00060299" w:rsidP="00060299">
      <w:pPr>
        <w:pStyle w:val="Nincstrkz"/>
      </w:pPr>
    </w:p>
    <w:p w:rsidR="00060299" w:rsidRDefault="00060299" w:rsidP="00060299">
      <w:pPr>
        <w:pStyle w:val="Nincstrkz"/>
        <w:numPr>
          <w:ilvl w:val="0"/>
          <w:numId w:val="1"/>
        </w:numPr>
        <w:ind w:left="284" w:hanging="284"/>
        <w:jc w:val="both"/>
        <w:rPr>
          <w:rFonts w:ascii="Brandon Text Regular" w:hAnsi="Brandon Text Regular"/>
        </w:rPr>
      </w:pPr>
      <w:r>
        <w:rPr>
          <w:rFonts w:ascii="Brandon Text Regular" w:hAnsi="Brandon Text Regular"/>
        </w:rPr>
        <w:t>Az intézmény vezetője jogosult a fentieken túl további kedvezményeket is megállapítani.</w:t>
      </w:r>
    </w:p>
    <w:p w:rsidR="00060299" w:rsidRDefault="00060299" w:rsidP="00060299">
      <w:pPr>
        <w:pStyle w:val="Nincstrkz"/>
        <w:rPr>
          <w:rFonts w:ascii="Brandon Text Regular" w:hAnsi="Brandon Text Regular"/>
        </w:rPr>
      </w:pPr>
    </w:p>
    <w:p w:rsidR="0030294B" w:rsidRPr="00060299" w:rsidRDefault="00060299" w:rsidP="00060299">
      <w:pPr>
        <w:pStyle w:val="Nincstrkz"/>
        <w:rPr>
          <w:rFonts w:ascii="Brandon Text Regular" w:hAnsi="Brandon Text Regular"/>
        </w:rPr>
      </w:pPr>
      <w:r>
        <w:rPr>
          <w:rFonts w:ascii="Brandon Text Regular" w:hAnsi="Brandon Text Regular"/>
        </w:rPr>
        <w:t xml:space="preserve">Irányadó jogszabályok: 94/2000. (XI. 24.) Korm. rendelet </w:t>
      </w:r>
      <w:r>
        <w:rPr>
          <w:rFonts w:ascii="Brandon Text Regular" w:hAnsi="Brandon Text Regular"/>
          <w:i/>
          <w:iCs/>
        </w:rPr>
        <w:t>a muzeális intézmények látogatóit megillető kedvezményekről</w:t>
      </w:r>
    </w:p>
    <w:sectPr w:rsidR="0030294B" w:rsidRPr="00060299" w:rsidSect="000602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ndon Text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2876"/>
    <w:multiLevelType w:val="hybridMultilevel"/>
    <w:tmpl w:val="9E220C1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5515"/>
    <w:multiLevelType w:val="hybridMultilevel"/>
    <w:tmpl w:val="A904713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04D0B"/>
    <w:multiLevelType w:val="hybridMultilevel"/>
    <w:tmpl w:val="78F83A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284A"/>
    <w:multiLevelType w:val="hybridMultilevel"/>
    <w:tmpl w:val="A2A4181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99"/>
    <w:rsid w:val="00060299"/>
    <w:rsid w:val="001B302B"/>
    <w:rsid w:val="001D3D15"/>
    <w:rsid w:val="001F336D"/>
    <w:rsid w:val="002C5502"/>
    <w:rsid w:val="00803DE3"/>
    <w:rsid w:val="00E2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A0FE8-9CBD-4781-A95F-319F24D8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06029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Ágnes</dc:creator>
  <cp:keywords/>
  <dc:description/>
  <cp:lastModifiedBy>Radics Judit</cp:lastModifiedBy>
  <cp:revision>2</cp:revision>
  <cp:lastPrinted>2017-03-24T08:25:00Z</cp:lastPrinted>
  <dcterms:created xsi:type="dcterms:W3CDTF">2017-03-24T08:23:00Z</dcterms:created>
  <dcterms:modified xsi:type="dcterms:W3CDTF">2017-07-06T15:07:00Z</dcterms:modified>
</cp:coreProperties>
</file>